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7659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C351BF" w:rsidRPr="00C3743D" w:rsidRDefault="00C351B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7659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C351BF" w:rsidRPr="003855F1" w:rsidRDefault="00C351B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C351BF" w:rsidRPr="00304757" w:rsidRDefault="00C351B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C351BF" w:rsidRPr="0005749E" w:rsidRDefault="00C351B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C351BF" w:rsidRPr="00DC3360" w:rsidRDefault="00C351B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456" w:type="dxa"/>
        <w:tblLook w:val="01E0"/>
      </w:tblPr>
      <w:tblGrid>
        <w:gridCol w:w="1616"/>
        <w:gridCol w:w="5155"/>
        <w:gridCol w:w="1842"/>
        <w:gridCol w:w="1843"/>
      </w:tblGrid>
      <w:tr w:rsidR="005527A4" w:rsidRPr="00CF7AD3" w:rsidTr="00C351B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5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43" w:type="dxa"/>
          </w:tcPr>
          <w:p w:rsidR="005527A4" w:rsidRPr="005B157B" w:rsidRDefault="005527A4" w:rsidP="00875196">
            <w:pPr>
              <w:pStyle w:val="Title"/>
              <w:jc w:val="left"/>
              <w:rPr>
                <w:b/>
              </w:rPr>
            </w:pPr>
            <w:r w:rsidRPr="005B157B">
              <w:rPr>
                <w:b/>
              </w:rPr>
              <w:t>2016-17 ODD</w:t>
            </w:r>
          </w:p>
        </w:tc>
      </w:tr>
      <w:tr w:rsidR="005527A4" w:rsidRPr="00CF7AD3" w:rsidTr="00C351B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155" w:type="dxa"/>
          </w:tcPr>
          <w:p w:rsidR="005527A4" w:rsidRPr="005B157B" w:rsidRDefault="005B157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14MA3006</w:t>
            </w: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C351B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155" w:type="dxa"/>
          </w:tcPr>
          <w:p w:rsidR="005527A4" w:rsidRPr="002E336A" w:rsidRDefault="005B157B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GRAPH THEORY, RANDOM PROCESSES AND QUEUES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7659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4.5pt,10.45pt" to="524.25pt,10.45pt"/>
        </w:pict>
      </w:r>
    </w:p>
    <w:p w:rsidR="005527A4" w:rsidRDefault="005527A4" w:rsidP="00B9280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116"/>
        <w:gridCol w:w="1134"/>
        <w:gridCol w:w="1134"/>
      </w:tblGrid>
      <w:tr w:rsidR="005D0F4A" w:rsidRPr="004725CA" w:rsidTr="00C351BF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11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134" w:type="dxa"/>
            <w:shd w:val="clear" w:color="auto" w:fill="auto"/>
          </w:tcPr>
          <w:p w:rsidR="005D0F4A" w:rsidRPr="004E6B1D" w:rsidRDefault="005D0F4A" w:rsidP="00C351BF">
            <w:pPr>
              <w:jc w:val="center"/>
              <w:rPr>
                <w:b/>
              </w:rPr>
            </w:pPr>
            <w:r w:rsidRPr="004E6B1D">
              <w:rPr>
                <w:b/>
              </w:rPr>
              <w:t>Marks</w:t>
            </w:r>
          </w:p>
        </w:tc>
      </w:tr>
      <w:tr w:rsidR="005D0F4A" w:rsidRPr="00EF5853" w:rsidTr="00C351B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A00805" w:rsidP="00C351BF">
            <w:pPr>
              <w:jc w:val="both"/>
            </w:pPr>
            <w:r>
              <w:t>State and prove Euler’s Theorem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B157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B15E67" w:rsidP="00C351BF">
            <w:pPr>
              <w:jc w:val="center"/>
            </w:pPr>
            <w:r>
              <w:t>1</w:t>
            </w:r>
            <w:r w:rsidR="00BD7EA5">
              <w:t>0</w:t>
            </w:r>
          </w:p>
        </w:tc>
      </w:tr>
      <w:tr w:rsidR="005D0F4A" w:rsidRPr="00EF5853" w:rsidTr="00C351B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B157B" w:rsidRDefault="005B157B" w:rsidP="00C351BF">
            <w:pPr>
              <w:pStyle w:val="Title"/>
              <w:jc w:val="both"/>
              <w:rPr>
                <w:szCs w:val="24"/>
              </w:rPr>
            </w:pPr>
            <w:r w:rsidRPr="007B0D1D">
              <w:rPr>
                <w:szCs w:val="24"/>
              </w:rPr>
              <w:t xml:space="preserve">Use </w:t>
            </w:r>
            <w:proofErr w:type="spellStart"/>
            <w:r w:rsidRPr="007B0D1D">
              <w:rPr>
                <w:szCs w:val="24"/>
              </w:rPr>
              <w:t>Fleury's</w:t>
            </w:r>
            <w:proofErr w:type="spellEnd"/>
            <w:r w:rsidRPr="007B0D1D">
              <w:rPr>
                <w:szCs w:val="24"/>
              </w:rPr>
              <w:t xml:space="preserve"> algorithm to produce an Euler circuit for the following graph</w:t>
            </w:r>
            <w:r>
              <w:rPr>
                <w:szCs w:val="24"/>
              </w:rPr>
              <w:t xml:space="preserve">. </w:t>
            </w:r>
          </w:p>
          <w:p w:rsidR="005B157B" w:rsidRDefault="005B157B" w:rsidP="00C351BF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  <w:r>
              <w:rPr>
                <w:szCs w:val="24"/>
              </w:rPr>
              <w:tab/>
            </w:r>
          </w:p>
          <w:p w:rsidR="00A00805" w:rsidRDefault="00F76592" w:rsidP="00C351BF">
            <w:pPr>
              <w:pStyle w:val="Title"/>
              <w:jc w:val="both"/>
              <w:rPr>
                <w:szCs w:val="24"/>
              </w:rPr>
            </w:pPr>
            <w:r>
              <w:rPr>
                <w:noProof/>
                <w:szCs w:val="24"/>
              </w:rPr>
              <w:pict>
                <v:group id="_x0000_s1060" style="position:absolute;left:0;text-align:left;margin-left:132.75pt;margin-top:-.2pt;width:153.75pt;height:109.5pt;z-index:251661824" coordorigin="4095,5970" coordsize="3075,219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61" type="#_x0000_t32" style="position:absolute;left:4455;top:7125;width:660;height:690;flip:y" o:connectortype="straight">
                    <v:stroke startarrow="oval" endarrow="oval"/>
                  </v:shape>
                  <v:shape id="_x0000_s1062" type="#_x0000_t32" style="position:absolute;left:5115;top:6495;width:555;height:630;flip:y" o:connectortype="straight">
                    <v:stroke endarrow="oval"/>
                  </v:shape>
                  <v:shape id="_x0000_s1063" type="#_x0000_t32" style="position:absolute;left:5670;top:6495;width:540;height:630" o:connectortype="straight">
                    <v:stroke endarrow="oval"/>
                  </v:shape>
                  <v:shape id="_x0000_s1064" type="#_x0000_t32" style="position:absolute;left:6210;top:7125;width:630;height:795" o:connectortype="straight">
                    <v:stroke endarrow="oval"/>
                  </v:shape>
                  <v:shape id="_x0000_s1065" type="#_x0000_t32" style="position:absolute;left:4455;top:7455;width:1140;height:360;flip:y" o:connectortype="straight">
                    <v:stroke endarrow="oval"/>
                  </v:shape>
                  <v:shape id="_x0000_s1066" type="#_x0000_t32" style="position:absolute;left:5595;top:7125;width:615;height:330;flip:y" o:connectortype="straight"/>
                  <v:shape id="_x0000_s1067" type="#_x0000_t32" style="position:absolute;left:5115;top:7125;width:480;height:330" o:connectortype="straight"/>
                  <v:shape id="_x0000_s1068" type="#_x0000_t32" style="position:absolute;left:5595;top:7455;width:1245;height:465" o:connectortype="straight"/>
                  <v:shape id="_x0000_s1069" type="#_x0000_t32" style="position:absolute;left:5115;top:7125;width:1095;height:0" o:connectortype="straight"/>
                  <v:shape id="_x0000_s1070" type="#_x0000_t202" style="position:absolute;left:5490;top:5970;width:375;height:420" strokecolor="white">
                    <v:textbox style="mso-next-textbox:#_x0000_s1070">
                      <w:txbxContent>
                        <w:p w:rsidR="00C351BF" w:rsidRPr="00ED654A" w:rsidRDefault="00C351BF" w:rsidP="00A00805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D654A">
                            <w:rPr>
                              <w:sz w:val="20"/>
                              <w:szCs w:val="20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71" type="#_x0000_t202" style="position:absolute;left:4800;top:6705;width:240;height:420" strokecolor="white">
                    <v:textbox style="mso-next-textbox:#_x0000_s1071">
                      <w:txbxContent>
                        <w:p w:rsidR="00C351BF" w:rsidRPr="00ED654A" w:rsidRDefault="00C351BF" w:rsidP="00A00805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ED654A">
                            <w:rPr>
                              <w:sz w:val="20"/>
                              <w:szCs w:val="20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72" type="#_x0000_t202" style="position:absolute;left:4095;top:7740;width:240;height:420" strokecolor="white">
                    <v:textbox style="mso-next-textbox:#_x0000_s1072">
                      <w:txbxContent>
                        <w:p w:rsidR="00C351BF" w:rsidRPr="00ED654A" w:rsidRDefault="00C351BF" w:rsidP="00A0080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73" type="#_x0000_t202" style="position:absolute;left:5490;top:7575;width:240;height:420" strokecolor="white">
                    <v:textbox style="mso-next-textbox:#_x0000_s1073">
                      <w:txbxContent>
                        <w:p w:rsidR="00C351BF" w:rsidRPr="00ED654A" w:rsidRDefault="00C351BF" w:rsidP="00A0080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D</w:t>
                          </w:r>
                        </w:p>
                      </w:txbxContent>
                    </v:textbox>
                  </v:shape>
                  <v:shape id="_x0000_s1074" type="#_x0000_t202" style="position:absolute;left:6300;top:6840;width:405;height:360" strokecolor="white">
                    <v:textbox style="mso-next-textbox:#_x0000_s1074">
                      <w:txbxContent>
                        <w:p w:rsidR="00C351BF" w:rsidRPr="00ED654A" w:rsidRDefault="00C351BF" w:rsidP="00A0080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E</w:t>
                          </w:r>
                        </w:p>
                      </w:txbxContent>
                    </v:textbox>
                  </v:shape>
                  <v:shape id="_x0000_s1075" type="#_x0000_t202" style="position:absolute;left:6930;top:7740;width:240;height:420" strokecolor="white">
                    <v:textbox style="mso-next-textbox:#_x0000_s1075">
                      <w:txbxContent>
                        <w:p w:rsidR="00C351BF" w:rsidRPr="00ED654A" w:rsidRDefault="00C351BF" w:rsidP="00A00805">
                          <w:pPr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F</w:t>
                          </w:r>
                        </w:p>
                      </w:txbxContent>
                    </v:textbox>
                  </v:shape>
                </v:group>
              </w:pict>
            </w:r>
            <w:r w:rsidR="00A00805">
              <w:rPr>
                <w:szCs w:val="24"/>
              </w:rPr>
              <w:tab/>
            </w:r>
            <w:r w:rsidR="00A00805">
              <w:rPr>
                <w:szCs w:val="24"/>
              </w:rPr>
              <w:tab/>
            </w:r>
            <w:r w:rsidR="00A00805">
              <w:rPr>
                <w:szCs w:val="24"/>
              </w:rPr>
              <w:tab/>
            </w:r>
            <w:r w:rsidR="00A00805">
              <w:rPr>
                <w:szCs w:val="24"/>
              </w:rPr>
              <w:tab/>
            </w:r>
            <w:r w:rsidR="00A00805">
              <w:rPr>
                <w:szCs w:val="24"/>
              </w:rPr>
              <w:tab/>
            </w:r>
            <w:r w:rsidR="00A00805">
              <w:rPr>
                <w:szCs w:val="24"/>
              </w:rPr>
              <w:tab/>
            </w:r>
            <w:r w:rsidR="00A00805">
              <w:rPr>
                <w:szCs w:val="24"/>
              </w:rPr>
              <w:tab/>
            </w:r>
            <w:r w:rsidR="00A00805">
              <w:rPr>
                <w:szCs w:val="24"/>
              </w:rPr>
              <w:tab/>
            </w:r>
            <w:r w:rsidR="00A00805">
              <w:rPr>
                <w:szCs w:val="24"/>
              </w:rPr>
              <w:tab/>
            </w:r>
          </w:p>
          <w:p w:rsidR="00A00805" w:rsidRDefault="00A00805" w:rsidP="00C351BF">
            <w:pPr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5D0F4A" w:rsidRPr="00EF5853" w:rsidRDefault="005B157B" w:rsidP="00C351BF">
            <w:pPr>
              <w:jc w:val="both"/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253F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8B4B05" w:rsidP="00C351BF">
            <w:pPr>
              <w:jc w:val="center"/>
            </w:pPr>
            <w:r>
              <w:t>10</w:t>
            </w:r>
          </w:p>
        </w:tc>
      </w:tr>
      <w:tr w:rsidR="00DE0497" w:rsidRPr="00EF5853" w:rsidTr="00C351BF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EF5853" w:rsidRDefault="00DE0497" w:rsidP="00C351BF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C351B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2F616E" w:rsidP="00C351BF">
            <w:pPr>
              <w:pStyle w:val="Title"/>
              <w:jc w:val="both"/>
            </w:pPr>
            <w:r>
              <w:rPr>
                <w:szCs w:val="24"/>
              </w:rPr>
              <w:t>State and prove max flow and min cut theorem.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F61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2F616E" w:rsidP="00C351BF">
            <w:pPr>
              <w:jc w:val="center"/>
            </w:pPr>
            <w:r>
              <w:t>5</w:t>
            </w:r>
          </w:p>
        </w:tc>
      </w:tr>
      <w:tr w:rsidR="005D0F4A" w:rsidRPr="00EF5853" w:rsidTr="00C351B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2F616E" w:rsidP="00C351BF">
            <w:pPr>
              <w:jc w:val="both"/>
            </w:pPr>
            <w:r>
              <w:t>Define (</w:t>
            </w:r>
            <w:proofErr w:type="spellStart"/>
            <w:r>
              <w:t>i</w:t>
            </w:r>
            <w:proofErr w:type="spellEnd"/>
            <w:r>
              <w:t xml:space="preserve">) Degree of a vertex   (ii)  Path in a graph   (iii)  Circuit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F61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2F616E" w:rsidP="00C351BF">
            <w:pPr>
              <w:jc w:val="center"/>
            </w:pPr>
            <w:r>
              <w:t>5</w:t>
            </w:r>
          </w:p>
        </w:tc>
      </w:tr>
      <w:tr w:rsidR="005D0F4A" w:rsidRPr="00EF5853" w:rsidTr="00C351B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116" w:type="dxa"/>
            <w:shd w:val="clear" w:color="auto" w:fill="auto"/>
          </w:tcPr>
          <w:p w:rsidR="005D0F4A" w:rsidRDefault="002F616E" w:rsidP="00C351BF">
            <w:pPr>
              <w:jc w:val="both"/>
            </w:pPr>
            <w:r>
              <w:t>Find the maximum flow in the following network</w:t>
            </w:r>
          </w:p>
          <w:p w:rsidR="002F616E" w:rsidRDefault="00F76592" w:rsidP="00C351BF">
            <w:pPr>
              <w:jc w:val="both"/>
            </w:pPr>
            <w:r>
              <w:rPr>
                <w:noProof/>
              </w:rPr>
              <w:pict>
                <v:group id="_x0000_s1076" style="position:absolute;left:0;text-align:left;margin-left:-5.5pt;margin-top:2.6pt;width:359.9pt;height:161.55pt;z-index:251662848" coordorigin="2139,9030" coordsize="7778,3231">
                  <v:oval id="_x0000_s1077" style="position:absolute;left:2951;top:9404;width:580;height:488">
                    <v:textbox style="mso-next-textbox:#_x0000_s1077">
                      <w:txbxContent>
                        <w:p w:rsidR="00C351BF" w:rsidRDefault="00C351BF" w:rsidP="002F616E">
                          <w:r>
                            <w:t>2</w:t>
                          </w:r>
                        </w:p>
                      </w:txbxContent>
                    </v:textbox>
                  </v:oval>
                  <v:oval id="_x0000_s1078" style="position:absolute;left:2139;top:10345;width:580;height:488">
                    <v:textbox style="mso-next-textbox:#_x0000_s1078">
                      <w:txbxContent>
                        <w:p w:rsidR="00C351BF" w:rsidRDefault="00C351BF" w:rsidP="002F616E">
                          <w:r>
                            <w:t>1</w:t>
                          </w:r>
                        </w:p>
                      </w:txbxContent>
                    </v:textbox>
                  </v:oval>
                  <v:oval id="_x0000_s1079" style="position:absolute;left:3704;top:10444;width:580;height:488">
                    <v:textbox style="mso-next-textbox:#_x0000_s1079">
                      <w:txbxContent>
                        <w:p w:rsidR="00C351BF" w:rsidRDefault="00C351BF" w:rsidP="002F616E">
                          <w:r>
                            <w:t>3</w:t>
                          </w:r>
                        </w:p>
                      </w:txbxContent>
                    </v:textbox>
                  </v:oval>
                  <v:oval id="_x0000_s1080" style="position:absolute;left:3191;top:11698;width:580;height:488">
                    <v:textbox style="mso-next-textbox:#_x0000_s1080">
                      <w:txbxContent>
                        <w:p w:rsidR="00C351BF" w:rsidRDefault="00C351BF" w:rsidP="002F616E">
                          <w:r>
                            <w:t>4</w:t>
                          </w:r>
                        </w:p>
                      </w:txbxContent>
                    </v:textbox>
                  </v:oval>
                  <v:oval id="_x0000_s1081" style="position:absolute;left:5846;top:10232;width:580;height:488">
                    <v:textbox style="mso-next-textbox:#_x0000_s1081">
                      <w:txbxContent>
                        <w:p w:rsidR="00C351BF" w:rsidRDefault="00C351BF" w:rsidP="002F616E">
                          <w:r>
                            <w:t>5</w:t>
                          </w:r>
                        </w:p>
                      </w:txbxContent>
                    </v:textbox>
                  </v:oval>
                  <v:oval id="_x0000_s1082" style="position:absolute;left:7273;top:9256;width:580;height:488">
                    <v:textbox style="mso-next-textbox:#_x0000_s1082">
                      <w:txbxContent>
                        <w:p w:rsidR="00C351BF" w:rsidRDefault="00C351BF" w:rsidP="002F616E">
                          <w:r>
                            <w:t>6</w:t>
                          </w:r>
                        </w:p>
                      </w:txbxContent>
                    </v:textbox>
                  </v:oval>
                  <v:oval id="_x0000_s1083" style="position:absolute;left:7273;top:11773;width:580;height:488">
                    <v:textbox style="mso-next-textbox:#_x0000_s1083">
                      <w:txbxContent>
                        <w:p w:rsidR="00C351BF" w:rsidRDefault="00C351BF" w:rsidP="002F616E">
                          <w:r>
                            <w:t>7</w:t>
                          </w:r>
                        </w:p>
                      </w:txbxContent>
                    </v:textbox>
                  </v:oval>
                  <v:oval id="_x0000_s1084" style="position:absolute;left:9337;top:10345;width:580;height:488">
                    <v:textbox style="mso-next-textbox:#_x0000_s1084">
                      <w:txbxContent>
                        <w:p w:rsidR="00C351BF" w:rsidRDefault="00C351BF" w:rsidP="002F616E">
                          <w:r>
                            <w:t>8</w:t>
                          </w:r>
                        </w:p>
                      </w:txbxContent>
                    </v:textbox>
                  </v:oval>
                  <v:shape id="_x0000_s1085" type="#_x0000_t32" style="position:absolute;left:2542;top:10833;width:714;height:940" o:connectortype="straight">
                    <v:stroke endarrow="open"/>
                  </v:shape>
                  <v:shape id="_x0000_s1086" type="#_x0000_t32" style="position:absolute;left:2542;top:9744;width:409;height:601;flip:y" o:connectortype="straight">
                    <v:stroke endarrow="open"/>
                  </v:shape>
                  <v:shape id="_x0000_s1087" type="#_x0000_t32" style="position:absolute;left:3531;top:9479;width:3742;height:50;flip:y" o:connectortype="straight">
                    <v:stroke endarrow="open"/>
                  </v:shape>
                  <v:shape id="_x0000_s1088" type="#_x0000_t32" style="position:absolute;left:2719;top:10543;width:985;height:88" o:connectortype="straight">
                    <v:stroke endarrow="open"/>
                  </v:shape>
                  <v:shape id="_x0000_s1089" type="#_x0000_t32" style="position:absolute;left:3704;top:10932;width:169;height:841;flip:y" o:connectortype="straight">
                    <v:stroke endarrow="open"/>
                  </v:shape>
                  <v:shape id="_x0000_s1090" type="#_x0000_t32" style="position:absolute;left:4284;top:10444;width:1562;height:276;flip:y" o:connectortype="straight">
                    <v:stroke endarrow="open"/>
                  </v:shape>
                  <v:shape id="_x0000_s1091" type="#_x0000_t32" style="position:absolute;left:3531;top:9744;width:2517;height:488" o:connectortype="straight">
                    <v:stroke endarrow="open"/>
                  </v:shape>
                  <v:shape id="_x0000_s1092" type="#_x0000_t32" style="position:absolute;left:3771;top:11971;width:3502;height:12" o:connectortype="straight">
                    <v:stroke endarrow="open"/>
                  </v:shape>
                  <v:shape id="_x0000_s1093" type="#_x0000_t32" style="position:absolute;left:6426;top:9667;width:915;height:678;flip:y" o:connectortype="straight">
                    <v:stroke endarrow="open"/>
                  </v:shape>
                  <v:shape id="_x0000_s1094" type="#_x0000_t32" style="position:absolute;left:6426;top:10543;width:2911;height:0" o:connectortype="straight">
                    <v:stroke endarrow="open"/>
                  </v:shape>
                  <v:shape id="_x0000_s1095" type="#_x0000_t32" style="position:absolute;left:7853;top:9529;width:1739;height:816" o:connectortype="straight">
                    <v:stroke endarrow="open"/>
                  </v:shape>
                  <v:shape id="_x0000_s1096" type="#_x0000_t32" style="position:absolute;left:7551;top:9744;width:12;height:2029;flip:x y" o:connectortype="straight">
                    <v:stroke endarrow="open"/>
                  </v:shape>
                  <v:shape id="_x0000_s1097" type="#_x0000_t32" style="position:absolute;left:7853;top:10720;width:1601;height:1176;flip:y" o:connectortype="straight">
                    <v:stroke endarrow="open"/>
                  </v:shape>
                  <v:shape id="_x0000_s1098" type="#_x0000_t202" style="position:absolute;left:2266;top:9744;width:364;height:374" fillcolor="white [3212]" strokecolor="white [3212]">
                    <v:textbox style="mso-next-textbox:#_x0000_s1098">
                      <w:txbxContent>
                        <w:p w:rsidR="00C351BF" w:rsidRDefault="00C351BF" w:rsidP="002F616E">
                          <w:r>
                            <w:t>7</w:t>
                          </w:r>
                        </w:p>
                      </w:txbxContent>
                    </v:textbox>
                  </v:shape>
                  <v:shape id="_x0000_s1099" type="#_x0000_t202" style="position:absolute;left:5482;top:9030;width:364;height:374" fillcolor="white [3212]" strokecolor="white [3212]">
                    <v:textbox style="mso-next-textbox:#_x0000_s1099">
                      <w:txbxContent>
                        <w:p w:rsidR="00C351BF" w:rsidRDefault="00C351BF" w:rsidP="002F616E">
                          <w:r>
                            <w:t>9</w:t>
                          </w:r>
                        </w:p>
                      </w:txbxContent>
                    </v:textbox>
                  </v:shape>
                  <v:shape id="_x0000_s1100" type="#_x0000_t202" style="position:absolute;left:4284;top:9971;width:364;height:374" fillcolor="white [3212]" strokecolor="white [3212]">
                    <v:textbox style="mso-next-textbox:#_x0000_s1100">
                      <w:txbxContent>
                        <w:p w:rsidR="00C351BF" w:rsidRDefault="00C351BF" w:rsidP="002F616E">
                          <w:r>
                            <w:t>4</w:t>
                          </w:r>
                        </w:p>
                      </w:txbxContent>
                    </v:textbox>
                  </v:shape>
                  <v:shape id="_x0000_s1101" type="#_x0000_t202" style="position:absolute;left:2951;top:10118;width:364;height:374" fillcolor="white [3212]" strokecolor="white [3212]">
                    <v:textbox style="mso-next-textbox:#_x0000_s1101">
                      <w:txbxContent>
                        <w:p w:rsidR="00C351BF" w:rsidRDefault="00C351BF" w:rsidP="002F616E">
                          <w:r>
                            <w:t>5</w:t>
                          </w:r>
                        </w:p>
                      </w:txbxContent>
                    </v:textbox>
                  </v:shape>
                  <v:shape id="_x0000_s1102" type="#_x0000_t202" style="position:absolute;left:3920;top:11219;width:364;height:374" fillcolor="white [3212]" strokecolor="white [3212]">
                    <v:textbox style="mso-next-textbox:#_x0000_s1102">
                      <w:txbxContent>
                        <w:p w:rsidR="00C351BF" w:rsidRDefault="00C351BF" w:rsidP="002F616E">
                          <w:r>
                            <w:t>3</w:t>
                          </w:r>
                        </w:p>
                      </w:txbxContent>
                    </v:textbox>
                  </v:shape>
                  <v:shape id="_x0000_s1103" type="#_x0000_t202" style="position:absolute;left:4940;top:10631;width:364;height:374" fillcolor="white [3212]" strokecolor="white [3212]">
                    <v:textbox style="mso-next-textbox:#_x0000_s1103">
                      <w:txbxContent>
                        <w:p w:rsidR="00C351BF" w:rsidRDefault="00C351BF" w:rsidP="002F616E">
                          <w:r>
                            <w:t>4</w:t>
                          </w:r>
                        </w:p>
                      </w:txbxContent>
                    </v:textbox>
                  </v:shape>
                  <v:shape id="_x0000_s1104" type="#_x0000_t202" style="position:absolute;left:5574;top:11522;width:364;height:374" fillcolor="white [3212]" strokecolor="white [3212]">
                    <v:textbox style="mso-next-textbox:#_x0000_s1104">
                      <w:txbxContent>
                        <w:p w:rsidR="00C351BF" w:rsidRDefault="00C351BF" w:rsidP="002F616E">
                          <w:r>
                            <w:t>8</w:t>
                          </w:r>
                        </w:p>
                      </w:txbxContent>
                    </v:textbox>
                  </v:shape>
                  <v:shape id="_x0000_s1105" type="#_x0000_t202" style="position:absolute;left:6426;top:9667;width:364;height:374" fillcolor="white [3212]" strokecolor="white [3212]">
                    <v:textbox style="mso-next-textbox:#_x0000_s1105">
                      <w:txbxContent>
                        <w:p w:rsidR="00C351BF" w:rsidRDefault="00C351BF" w:rsidP="002F616E">
                          <w:r>
                            <w:t>7</w:t>
                          </w:r>
                        </w:p>
                      </w:txbxContent>
                    </v:textbox>
                  </v:shape>
                  <v:shape id="_x0000_s1106" type="#_x0000_t202" style="position:absolute;left:6724;top:10558;width:549;height:374" fillcolor="white [3212]" strokecolor="white [3212]">
                    <v:textbox style="mso-next-textbox:#_x0000_s1106">
                      <w:txbxContent>
                        <w:p w:rsidR="00C351BF" w:rsidRDefault="00C351BF" w:rsidP="002F616E">
                          <w:r>
                            <w:t>10</w:t>
                          </w:r>
                        </w:p>
                      </w:txbxContent>
                    </v:textbox>
                  </v:shape>
                  <v:shape id="_x0000_s1107" type="#_x0000_t202" style="position:absolute;left:7650;top:10833;width:364;height:374" fillcolor="white [3212]" strokecolor="white [3212]">
                    <v:textbox style="mso-next-textbox:#_x0000_s1107">
                      <w:txbxContent>
                        <w:p w:rsidR="00C351BF" w:rsidRDefault="00C351BF" w:rsidP="002F616E">
                          <w:r>
                            <w:t>8</w:t>
                          </w:r>
                        </w:p>
                      </w:txbxContent>
                    </v:textbox>
                  </v:shape>
                  <v:shape id="_x0000_s1108" type="#_x0000_t202" style="position:absolute;left:8577;top:9404;width:364;height:374" fillcolor="white [3212]" strokecolor="white [3212]">
                    <v:textbox style="mso-next-textbox:#_x0000_s1108">
                      <w:txbxContent>
                        <w:p w:rsidR="00C351BF" w:rsidRDefault="00C351BF" w:rsidP="002F616E">
                          <w:r>
                            <w:t>3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2F616E" w:rsidRDefault="002F616E" w:rsidP="00C351BF">
            <w:pPr>
              <w:jc w:val="both"/>
            </w:pPr>
          </w:p>
          <w:p w:rsidR="002F616E" w:rsidRDefault="002F616E" w:rsidP="00C351BF">
            <w:pPr>
              <w:jc w:val="both"/>
            </w:pPr>
          </w:p>
          <w:p w:rsidR="002F616E" w:rsidRDefault="002F616E" w:rsidP="00C351BF">
            <w:pPr>
              <w:jc w:val="both"/>
            </w:pPr>
          </w:p>
          <w:p w:rsidR="002F616E" w:rsidRDefault="002F616E" w:rsidP="00C351BF">
            <w:pPr>
              <w:jc w:val="both"/>
            </w:pPr>
          </w:p>
          <w:p w:rsidR="002F616E" w:rsidRDefault="002F616E" w:rsidP="00C351BF">
            <w:pPr>
              <w:jc w:val="both"/>
            </w:pPr>
          </w:p>
          <w:p w:rsidR="002F616E" w:rsidRDefault="002F616E" w:rsidP="00C351BF">
            <w:pPr>
              <w:jc w:val="both"/>
            </w:pPr>
          </w:p>
          <w:p w:rsidR="002F616E" w:rsidRDefault="002F616E" w:rsidP="00C351BF">
            <w:pPr>
              <w:jc w:val="both"/>
            </w:pPr>
          </w:p>
          <w:p w:rsidR="002F616E" w:rsidRDefault="00E23157" w:rsidP="00C351BF">
            <w:pPr>
              <w:jc w:val="both"/>
            </w:pPr>
            <w:r>
              <w:t xml:space="preserve">     4</w:t>
            </w:r>
          </w:p>
          <w:p w:rsidR="002F616E" w:rsidRDefault="00E23157" w:rsidP="00C351BF">
            <w:pPr>
              <w:jc w:val="both"/>
            </w:pPr>
            <w:r>
              <w:t xml:space="preserve">                                                                                                4</w:t>
            </w:r>
          </w:p>
          <w:p w:rsidR="002F616E" w:rsidRDefault="002F616E" w:rsidP="00C351BF">
            <w:pPr>
              <w:jc w:val="both"/>
            </w:pPr>
          </w:p>
          <w:p w:rsidR="002F616E" w:rsidRDefault="002F616E" w:rsidP="00C351BF">
            <w:pPr>
              <w:jc w:val="both"/>
            </w:pPr>
          </w:p>
          <w:p w:rsidR="002F616E" w:rsidRPr="00EF5853" w:rsidRDefault="002F616E" w:rsidP="00C351BF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D0F4A" w:rsidRPr="00875196" w:rsidRDefault="002F61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2F616E" w:rsidP="00C351BF">
            <w:pPr>
              <w:jc w:val="center"/>
            </w:pPr>
            <w:r>
              <w:t>10</w:t>
            </w:r>
          </w:p>
        </w:tc>
      </w:tr>
      <w:tr w:rsidR="005D0F4A" w:rsidRPr="00EF5853" w:rsidTr="00C351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AE56F7" w:rsidRDefault="00AE56F7" w:rsidP="00AE56F7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E56F7">
              <w:rPr>
                <w:rFonts w:eastAsia="Calibri"/>
              </w:rPr>
              <w:t xml:space="preserve">Define the following: a. Rooted tree b. Level of a tree c. parent in a tree </w:t>
            </w:r>
            <w:r>
              <w:rPr>
                <w:rFonts w:eastAsia="Calibri"/>
              </w:rPr>
              <w:t xml:space="preserve"> </w:t>
            </w:r>
          </w:p>
          <w:p w:rsidR="005D0F4A" w:rsidRPr="00EF5853" w:rsidRDefault="00AE56F7" w:rsidP="00C351BF">
            <w:pPr>
              <w:autoSpaceDE w:val="0"/>
              <w:autoSpaceDN w:val="0"/>
              <w:adjustRightInd w:val="0"/>
              <w:jc w:val="both"/>
            </w:pPr>
            <w:r w:rsidRPr="00AE56F7">
              <w:rPr>
                <w:rFonts w:eastAsia="Calibri"/>
              </w:rPr>
              <w:t>d.</w:t>
            </w:r>
            <w:r>
              <w:rPr>
                <w:rFonts w:eastAsia="Calibri"/>
              </w:rPr>
              <w:t xml:space="preserve"> </w:t>
            </w:r>
            <w:r w:rsidRPr="00AE56F7">
              <w:rPr>
                <w:rFonts w:eastAsia="Calibri"/>
              </w:rPr>
              <w:t>Offspring of a node e. height of a</w:t>
            </w:r>
            <w:r>
              <w:rPr>
                <w:rFonts w:eastAsia="Calibri"/>
              </w:rPr>
              <w:t xml:space="preserve"> </w:t>
            </w:r>
            <w:r w:rsidRPr="00AE56F7">
              <w:rPr>
                <w:rFonts w:eastAsia="Calibri"/>
              </w:rPr>
              <w:t xml:space="preserve">tree f. leaf of a tree g. binary tree h. complete binary tree </w:t>
            </w:r>
            <w:proofErr w:type="spellStart"/>
            <w:r w:rsidRPr="00AE56F7">
              <w:rPr>
                <w:rFonts w:eastAsia="Calibri"/>
              </w:rPr>
              <w:t>i</w:t>
            </w:r>
            <w:proofErr w:type="spellEnd"/>
            <w:r w:rsidRPr="00AE56F7">
              <w:rPr>
                <w:rFonts w:eastAsia="Calibri"/>
              </w:rPr>
              <w:t xml:space="preserve">. weighted graph j. </w:t>
            </w:r>
            <w:proofErr w:type="spellStart"/>
            <w:r w:rsidRPr="00AE56F7">
              <w:rPr>
                <w:rFonts w:eastAsia="Calibri"/>
              </w:rPr>
              <w:t>Subtree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D0F4A" w:rsidRPr="00875196" w:rsidRDefault="00AE56F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AE56F7" w:rsidP="00C351BF">
            <w:pPr>
              <w:jc w:val="center"/>
            </w:pPr>
            <w:r>
              <w:t>20</w:t>
            </w:r>
          </w:p>
        </w:tc>
      </w:tr>
      <w:tr w:rsidR="00DE0497" w:rsidRPr="00EF5853" w:rsidTr="00C351BF">
        <w:trPr>
          <w:gridAfter w:val="1"/>
          <w:wAfter w:w="1134" w:type="dxa"/>
          <w:trHeight w:val="4"/>
        </w:trPr>
        <w:tc>
          <w:tcPr>
            <w:tcW w:w="9464" w:type="dxa"/>
            <w:gridSpan w:val="4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351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AE56F7" w:rsidP="00C351BF">
            <w:pPr>
              <w:autoSpaceDE w:val="0"/>
              <w:autoSpaceDN w:val="0"/>
              <w:adjustRightInd w:val="0"/>
              <w:jc w:val="both"/>
            </w:pPr>
            <w:r>
              <w:t xml:space="preserve">Construct the tree of the algebraic expression </w:t>
            </w:r>
            <w:r w:rsidRPr="006E4634">
              <w:rPr>
                <w:position w:val="-10"/>
              </w:rPr>
              <w:object w:dxaOrig="25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7.5pt;height:16.5pt" o:ole="">
                  <v:imagedata r:id="rId8" o:title=""/>
                </v:shape>
                <o:OLEObject Type="Embed" ProgID="Equation.3" ShapeID="_x0000_i1025" DrawAspect="Content" ObjectID="_1543302469" r:id="rId9"/>
              </w:object>
            </w:r>
            <w:r>
              <w:t xml:space="preserve">and perform the preorder, </w:t>
            </w:r>
            <w:proofErr w:type="spellStart"/>
            <w:r>
              <w:t>postorder</w:t>
            </w:r>
            <w:proofErr w:type="spellEnd"/>
            <w:r>
              <w:t xml:space="preserve"> and </w:t>
            </w:r>
            <w:proofErr w:type="spellStart"/>
            <w:r>
              <w:t>inorder</w:t>
            </w:r>
            <w:proofErr w:type="spellEnd"/>
            <w:r>
              <w:t xml:space="preserve"> search and find its respective notations.</w:t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AE56F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AE56F7" w:rsidP="00C351BF">
            <w:pPr>
              <w:jc w:val="center"/>
            </w:pPr>
            <w:r>
              <w:t>12</w:t>
            </w:r>
          </w:p>
        </w:tc>
      </w:tr>
      <w:tr w:rsidR="005D0F4A" w:rsidRPr="00EF5853" w:rsidTr="00C351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AE56F7" w:rsidP="00C351BF">
            <w:pPr>
              <w:jc w:val="both"/>
            </w:pPr>
            <w:r>
              <w:t xml:space="preserve">Explain </w:t>
            </w:r>
            <w:proofErr w:type="spellStart"/>
            <w:r>
              <w:t>Prims</w:t>
            </w:r>
            <w:proofErr w:type="spellEnd"/>
            <w:r>
              <w:t xml:space="preserve"> algorithm for finding a spanning tree for a symmetric connected relation R with an example.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8B45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8B45B5" w:rsidP="00C351BF">
            <w:pPr>
              <w:jc w:val="center"/>
            </w:pPr>
            <w:r>
              <w:t>8</w:t>
            </w:r>
          </w:p>
        </w:tc>
      </w:tr>
      <w:tr w:rsidR="00F86B8F" w:rsidRPr="00EF5853" w:rsidTr="00C351B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F86B8F" w:rsidRPr="00EF5853" w:rsidRDefault="00F86B8F" w:rsidP="00875196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684" w:type="dxa"/>
            <w:shd w:val="clear" w:color="auto" w:fill="auto"/>
          </w:tcPr>
          <w:p w:rsidR="00F86B8F" w:rsidRPr="00EF5853" w:rsidRDefault="00F86B8F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F86B8F" w:rsidRPr="00EF5853" w:rsidRDefault="00F86B8F" w:rsidP="00C351BF">
            <w:pPr>
              <w:jc w:val="both"/>
            </w:pPr>
            <w:r>
              <w:t xml:space="preserve">The chances of A, B and C becoming General manager of a certain company are in the ratio 4:2:3. The probabilities that the bonus scheme will be introduced in the company if </w:t>
            </w:r>
            <w:proofErr w:type="gramStart"/>
            <w:r>
              <w:t>A ,</w:t>
            </w:r>
            <w:proofErr w:type="gramEnd"/>
            <w:r>
              <w:t xml:space="preserve"> B and C become general manager are 0.3, 0.7 and 0.8 respectively. If the bonus scheme has been introduced what is the probability that A has been appointed as general manager.</w:t>
            </w:r>
          </w:p>
        </w:tc>
        <w:tc>
          <w:tcPr>
            <w:tcW w:w="1134" w:type="dxa"/>
            <w:shd w:val="clear" w:color="auto" w:fill="auto"/>
          </w:tcPr>
          <w:p w:rsidR="00F86B8F" w:rsidRPr="00875196" w:rsidRDefault="00F86B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F86B8F" w:rsidRPr="00EF5853" w:rsidRDefault="00F86B8F" w:rsidP="00C351BF">
            <w:pPr>
              <w:jc w:val="center"/>
            </w:pPr>
            <w:r>
              <w:t>10</w:t>
            </w:r>
          </w:p>
        </w:tc>
      </w:tr>
      <w:tr w:rsidR="00F86B8F" w:rsidRPr="00EF5853" w:rsidTr="00C351BF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F86B8F" w:rsidRPr="00EF5853" w:rsidRDefault="00F86B8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86B8F" w:rsidRPr="00EF5853" w:rsidRDefault="00F86B8F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F86B8F" w:rsidRPr="00EF5853" w:rsidRDefault="00F86B8F" w:rsidP="00C351BF">
            <w:pPr>
              <w:jc w:val="both"/>
            </w:pPr>
            <w:r>
              <w:t xml:space="preserve">A continuous random variable X that can assume any value between x=2 and x=5 has a density function given by f(x) = </w:t>
            </w:r>
            <w:proofErr w:type="gramStart"/>
            <w:r>
              <w:t>k(</w:t>
            </w:r>
            <w:proofErr w:type="gramEnd"/>
            <w:r>
              <w:t>1+x). Find P(X &lt;4).</w:t>
            </w:r>
          </w:p>
        </w:tc>
        <w:tc>
          <w:tcPr>
            <w:tcW w:w="1134" w:type="dxa"/>
            <w:shd w:val="clear" w:color="auto" w:fill="auto"/>
          </w:tcPr>
          <w:p w:rsidR="00F86B8F" w:rsidRPr="00875196" w:rsidRDefault="00F86B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F86B8F" w:rsidRPr="00EF5853" w:rsidRDefault="00F86B8F" w:rsidP="00C351BF">
            <w:pPr>
              <w:jc w:val="center"/>
            </w:pPr>
            <w:r>
              <w:t>5</w:t>
            </w:r>
          </w:p>
        </w:tc>
      </w:tr>
      <w:tr w:rsidR="00F86B8F" w:rsidRPr="00EF5853" w:rsidTr="00C351BF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F86B8F" w:rsidRPr="00EF5853" w:rsidRDefault="00F86B8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86B8F" w:rsidRPr="00EF5853" w:rsidRDefault="00F86B8F" w:rsidP="00875196">
            <w:pPr>
              <w:jc w:val="center"/>
            </w:pPr>
            <w:r>
              <w:t>c.</w:t>
            </w:r>
          </w:p>
        </w:tc>
        <w:tc>
          <w:tcPr>
            <w:tcW w:w="7116" w:type="dxa"/>
            <w:shd w:val="clear" w:color="auto" w:fill="auto"/>
          </w:tcPr>
          <w:p w:rsidR="00F86B8F" w:rsidRPr="00301B0E" w:rsidRDefault="00F86B8F" w:rsidP="00C351BF">
            <w:pPr>
              <w:jc w:val="both"/>
            </w:pPr>
            <w:r>
              <w:t>The distribution function of a RV X is given by F(x) = 1- (1+x</w:t>
            </w:r>
            <w:proofErr w:type="gramStart"/>
            <w:r>
              <w:t>)e</w:t>
            </w:r>
            <w:proofErr w:type="gramEnd"/>
            <w:r w:rsidR="00301B0E">
              <w:t xml:space="preserve"> </w:t>
            </w:r>
            <w:r w:rsidR="00301B0E">
              <w:rPr>
                <w:vertAlign w:val="superscript"/>
              </w:rPr>
              <w:t>– x</w:t>
            </w:r>
            <w:r w:rsidR="00301B0E">
              <w:t>, x&gt;0. Find the density function. Mean and variance of X.</w:t>
            </w:r>
          </w:p>
        </w:tc>
        <w:tc>
          <w:tcPr>
            <w:tcW w:w="1134" w:type="dxa"/>
            <w:shd w:val="clear" w:color="auto" w:fill="auto"/>
          </w:tcPr>
          <w:p w:rsidR="00F86B8F" w:rsidRDefault="00301B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F86B8F" w:rsidRDefault="00301B0E" w:rsidP="00C351BF">
            <w:pPr>
              <w:jc w:val="center"/>
            </w:pPr>
            <w:r>
              <w:t>5</w:t>
            </w:r>
          </w:p>
        </w:tc>
      </w:tr>
      <w:tr w:rsidR="00DE0497" w:rsidRPr="00EF5853" w:rsidTr="00C351BF">
        <w:trPr>
          <w:gridAfter w:val="1"/>
          <w:wAfter w:w="1134" w:type="dxa"/>
          <w:trHeight w:val="4"/>
        </w:trPr>
        <w:tc>
          <w:tcPr>
            <w:tcW w:w="9464" w:type="dxa"/>
            <w:gridSpan w:val="4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351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EE27ED" w:rsidP="00C351BF">
            <w:pPr>
              <w:jc w:val="both"/>
            </w:pPr>
            <w:r>
              <w:t xml:space="preserve">A lot consists of 10 good articles, 4 with minor defects and 2 with the major defects. Two articles are </w:t>
            </w:r>
            <w:proofErr w:type="spellStart"/>
            <w:r>
              <w:t>choosen</w:t>
            </w:r>
            <w:proofErr w:type="spellEnd"/>
            <w:r>
              <w:t xml:space="preserve"> at random. Find the probability that (</w:t>
            </w:r>
            <w:proofErr w:type="spellStart"/>
            <w:r>
              <w:t>i</w:t>
            </w:r>
            <w:proofErr w:type="spellEnd"/>
            <w:r>
              <w:t xml:space="preserve">) both are good (ii) both have major defects (iii) atleast one is good (iv) </w:t>
            </w:r>
            <w:proofErr w:type="spellStart"/>
            <w:r>
              <w:t>atmost</w:t>
            </w:r>
            <w:proofErr w:type="spellEnd"/>
            <w:r>
              <w:t xml:space="preserve"> one is good (v) exactly one is good.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EE27E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F86B8F" w:rsidP="00C351BF">
            <w:pPr>
              <w:jc w:val="center"/>
            </w:pPr>
            <w:r>
              <w:t>10</w:t>
            </w:r>
          </w:p>
        </w:tc>
      </w:tr>
      <w:tr w:rsidR="005D0F4A" w:rsidRPr="00EF5853" w:rsidTr="00C351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EE27ED" w:rsidRDefault="00EE27ED" w:rsidP="00C351BF">
            <w:pPr>
              <w:jc w:val="both"/>
            </w:pPr>
            <w:r>
              <w:t>A random variable X has the following probability distribution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630"/>
              <w:gridCol w:w="336"/>
              <w:gridCol w:w="336"/>
              <w:gridCol w:w="456"/>
              <w:gridCol w:w="456"/>
              <w:gridCol w:w="456"/>
              <w:gridCol w:w="416"/>
              <w:gridCol w:w="596"/>
              <w:gridCol w:w="912"/>
            </w:tblGrid>
            <w:tr w:rsidR="00EE27ED" w:rsidTr="00C351BF">
              <w:tc>
                <w:tcPr>
                  <w:tcW w:w="630" w:type="dxa"/>
                </w:tcPr>
                <w:p w:rsidR="00EE27ED" w:rsidRDefault="00EE27ED" w:rsidP="00C351BF">
                  <w:pPr>
                    <w:jc w:val="both"/>
                  </w:pPr>
                  <w:r>
                    <w:t>X</w:t>
                  </w:r>
                </w:p>
              </w:tc>
              <w:tc>
                <w:tcPr>
                  <w:tcW w:w="336" w:type="dxa"/>
                </w:tcPr>
                <w:p w:rsidR="00EE27ED" w:rsidRDefault="00EE27ED" w:rsidP="00C351BF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336" w:type="dxa"/>
                </w:tcPr>
                <w:p w:rsidR="00EE27ED" w:rsidRDefault="00EE27ED" w:rsidP="00C351BF">
                  <w:pPr>
                    <w:jc w:val="both"/>
                  </w:pPr>
                  <w:r>
                    <w:t>1</w:t>
                  </w:r>
                </w:p>
              </w:tc>
              <w:tc>
                <w:tcPr>
                  <w:tcW w:w="456" w:type="dxa"/>
                </w:tcPr>
                <w:p w:rsidR="00EE27ED" w:rsidRDefault="00EE27ED" w:rsidP="00C351BF">
                  <w:pPr>
                    <w:jc w:val="both"/>
                  </w:pPr>
                  <w:r>
                    <w:t>2</w:t>
                  </w:r>
                </w:p>
              </w:tc>
              <w:tc>
                <w:tcPr>
                  <w:tcW w:w="456" w:type="dxa"/>
                </w:tcPr>
                <w:p w:rsidR="00EE27ED" w:rsidRDefault="00EE27ED" w:rsidP="00C351BF">
                  <w:pPr>
                    <w:jc w:val="both"/>
                  </w:pPr>
                  <w:r>
                    <w:t>3</w:t>
                  </w:r>
                </w:p>
              </w:tc>
              <w:tc>
                <w:tcPr>
                  <w:tcW w:w="456" w:type="dxa"/>
                </w:tcPr>
                <w:p w:rsidR="00EE27ED" w:rsidRDefault="00EE27ED" w:rsidP="00C351BF">
                  <w:pPr>
                    <w:jc w:val="both"/>
                  </w:pPr>
                  <w:r>
                    <w:t>4</w:t>
                  </w:r>
                </w:p>
              </w:tc>
              <w:tc>
                <w:tcPr>
                  <w:tcW w:w="416" w:type="dxa"/>
                </w:tcPr>
                <w:p w:rsidR="00EE27ED" w:rsidRDefault="00EE27ED" w:rsidP="00C351BF">
                  <w:pPr>
                    <w:jc w:val="both"/>
                  </w:pPr>
                  <w:r>
                    <w:t>5</w:t>
                  </w:r>
                </w:p>
              </w:tc>
              <w:tc>
                <w:tcPr>
                  <w:tcW w:w="596" w:type="dxa"/>
                </w:tcPr>
                <w:p w:rsidR="00EE27ED" w:rsidRDefault="00EE27ED" w:rsidP="00C351BF">
                  <w:pPr>
                    <w:jc w:val="both"/>
                  </w:pPr>
                  <w:r>
                    <w:t>6</w:t>
                  </w:r>
                </w:p>
              </w:tc>
              <w:tc>
                <w:tcPr>
                  <w:tcW w:w="912" w:type="dxa"/>
                </w:tcPr>
                <w:p w:rsidR="00EE27ED" w:rsidRDefault="00EE27ED" w:rsidP="00C351BF">
                  <w:pPr>
                    <w:jc w:val="both"/>
                  </w:pPr>
                  <w:r>
                    <w:t>7</w:t>
                  </w:r>
                </w:p>
              </w:tc>
            </w:tr>
            <w:tr w:rsidR="00EE27ED" w:rsidTr="00C351BF">
              <w:tc>
                <w:tcPr>
                  <w:tcW w:w="630" w:type="dxa"/>
                </w:tcPr>
                <w:p w:rsidR="00EE27ED" w:rsidRDefault="00EE27ED" w:rsidP="00C351BF">
                  <w:pPr>
                    <w:jc w:val="both"/>
                  </w:pPr>
                  <w:r>
                    <w:t>P(x)</w:t>
                  </w:r>
                </w:p>
              </w:tc>
              <w:tc>
                <w:tcPr>
                  <w:tcW w:w="336" w:type="dxa"/>
                </w:tcPr>
                <w:p w:rsidR="00EE27ED" w:rsidRDefault="00EE27ED" w:rsidP="00C351BF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336" w:type="dxa"/>
                </w:tcPr>
                <w:p w:rsidR="00EE27ED" w:rsidRDefault="00EE27ED" w:rsidP="00C351BF">
                  <w:pPr>
                    <w:jc w:val="both"/>
                  </w:pPr>
                  <w:r>
                    <w:t>k</w:t>
                  </w:r>
                </w:p>
              </w:tc>
              <w:tc>
                <w:tcPr>
                  <w:tcW w:w="456" w:type="dxa"/>
                </w:tcPr>
                <w:p w:rsidR="00EE27ED" w:rsidRDefault="00EE27ED" w:rsidP="00C351BF">
                  <w:pPr>
                    <w:jc w:val="both"/>
                  </w:pPr>
                  <w:r>
                    <w:t>2k</w:t>
                  </w:r>
                </w:p>
              </w:tc>
              <w:tc>
                <w:tcPr>
                  <w:tcW w:w="456" w:type="dxa"/>
                </w:tcPr>
                <w:p w:rsidR="00EE27ED" w:rsidRDefault="00EE27ED" w:rsidP="00C351BF">
                  <w:pPr>
                    <w:jc w:val="both"/>
                  </w:pPr>
                  <w:r>
                    <w:t>2k</w:t>
                  </w:r>
                </w:p>
              </w:tc>
              <w:tc>
                <w:tcPr>
                  <w:tcW w:w="456" w:type="dxa"/>
                </w:tcPr>
                <w:p w:rsidR="00EE27ED" w:rsidRDefault="00EE27ED" w:rsidP="00C351BF">
                  <w:pPr>
                    <w:jc w:val="both"/>
                  </w:pPr>
                  <w:r>
                    <w:t>3k</w:t>
                  </w:r>
                </w:p>
              </w:tc>
              <w:tc>
                <w:tcPr>
                  <w:tcW w:w="416" w:type="dxa"/>
                </w:tcPr>
                <w:p w:rsidR="00EE27ED" w:rsidRPr="007B159E" w:rsidRDefault="00EE27ED" w:rsidP="00C351BF">
                  <w:pPr>
                    <w:jc w:val="both"/>
                    <w:rPr>
                      <w:vertAlign w:val="superscript"/>
                    </w:rPr>
                  </w:pPr>
                  <w:r>
                    <w:t>k</w:t>
                  </w:r>
                  <w:r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596" w:type="dxa"/>
                </w:tcPr>
                <w:p w:rsidR="00EE27ED" w:rsidRDefault="00EE27ED" w:rsidP="00C351BF">
                  <w:pPr>
                    <w:jc w:val="both"/>
                  </w:pPr>
                  <w:r>
                    <w:t>2 k</w:t>
                  </w:r>
                  <w:r>
                    <w:rPr>
                      <w:vertAlign w:val="superscript"/>
                    </w:rPr>
                    <w:t>2</w:t>
                  </w:r>
                </w:p>
              </w:tc>
              <w:tc>
                <w:tcPr>
                  <w:tcW w:w="912" w:type="dxa"/>
                </w:tcPr>
                <w:p w:rsidR="00EE27ED" w:rsidRPr="007B159E" w:rsidRDefault="00EE27ED" w:rsidP="00C351BF">
                  <w:pPr>
                    <w:jc w:val="both"/>
                  </w:pPr>
                  <w:r>
                    <w:t>7 k</w:t>
                  </w:r>
                  <w:r>
                    <w:rPr>
                      <w:vertAlign w:val="superscript"/>
                    </w:rPr>
                    <w:t>2</w:t>
                  </w:r>
                  <w:r>
                    <w:t xml:space="preserve"> +k</w:t>
                  </w:r>
                </w:p>
              </w:tc>
            </w:tr>
          </w:tbl>
          <w:p w:rsidR="005D0F4A" w:rsidRPr="00EF5853" w:rsidRDefault="00EE27ED" w:rsidP="00C351BF">
            <w:pPr>
              <w:jc w:val="both"/>
            </w:pPr>
            <w:r>
              <w:t>Find (</w:t>
            </w:r>
            <w:proofErr w:type="spellStart"/>
            <w:r>
              <w:t>i</w:t>
            </w:r>
            <w:proofErr w:type="spellEnd"/>
            <w:r>
              <w:t>) k (ii) P(1.5 &lt; X &lt; 4.5 / X &gt; 2) (iii) mean (iv) variance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EE27E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EE27ED" w:rsidP="00C351BF">
            <w:pPr>
              <w:jc w:val="center"/>
            </w:pPr>
            <w:r>
              <w:t>10</w:t>
            </w:r>
          </w:p>
        </w:tc>
      </w:tr>
      <w:tr w:rsidR="005D0F4A" w:rsidRPr="00EF5853" w:rsidTr="00C351B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0B1CF1" w:rsidRDefault="000B1CF1" w:rsidP="00C351BF">
            <w:pPr>
              <w:jc w:val="both"/>
            </w:pPr>
            <w:r>
              <w:t xml:space="preserve">If </w:t>
            </w:r>
            <w:proofErr w:type="gramStart"/>
            <w:r>
              <w:t>X(</w:t>
            </w:r>
            <w:proofErr w:type="gramEnd"/>
            <w:r>
              <w:t xml:space="preserve">t) = A </w:t>
            </w:r>
            <w:proofErr w:type="spellStart"/>
            <w:r>
              <w:t>cos</w:t>
            </w:r>
            <w:proofErr w:type="spellEnd"/>
            <w:r>
              <w:t xml:space="preserve"> t + B sin t and Y(t) = B </w:t>
            </w:r>
            <w:proofErr w:type="spellStart"/>
            <w:r>
              <w:t>cos</w:t>
            </w:r>
            <w:proofErr w:type="spellEnd"/>
            <w:r>
              <w:t xml:space="preserve"> t + A </w:t>
            </w:r>
            <w:proofErr w:type="spellStart"/>
            <w:r>
              <w:t>sint</w:t>
            </w:r>
            <w:proofErr w:type="spellEnd"/>
            <w:r>
              <w:t xml:space="preserve"> where A and B are independent random variables such that E(A) = 0= E(B), E(A</w:t>
            </w:r>
            <w:r>
              <w:rPr>
                <w:vertAlign w:val="superscript"/>
              </w:rPr>
              <w:t>2</w:t>
            </w:r>
            <w:r>
              <w:t>) = E(B</w:t>
            </w:r>
            <w:r>
              <w:rPr>
                <w:vertAlign w:val="superscript"/>
              </w:rPr>
              <w:t>2</w:t>
            </w:r>
            <w:r>
              <w:t>) = 1. Show that {</w:t>
            </w:r>
            <w:proofErr w:type="gramStart"/>
            <w:r>
              <w:t>X(</w:t>
            </w:r>
            <w:proofErr w:type="gramEnd"/>
            <w:r>
              <w:t>t)} and {Y(t)} are individually stationary in wide sense but they are not jointly WSS</w:t>
            </w:r>
            <w:r w:rsidR="00C351BF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B1CF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0B1CF1" w:rsidP="00C351BF">
            <w:pPr>
              <w:jc w:val="center"/>
            </w:pPr>
            <w:r>
              <w:t>20</w:t>
            </w:r>
          </w:p>
        </w:tc>
      </w:tr>
      <w:tr w:rsidR="00B009B1" w:rsidRPr="00EF5853" w:rsidTr="00C351BF">
        <w:trPr>
          <w:gridAfter w:val="1"/>
          <w:wAfter w:w="1134" w:type="dxa"/>
          <w:trHeight w:val="2"/>
        </w:trPr>
        <w:tc>
          <w:tcPr>
            <w:tcW w:w="9464" w:type="dxa"/>
            <w:gridSpan w:val="4"/>
            <w:shd w:val="clear" w:color="auto" w:fill="auto"/>
          </w:tcPr>
          <w:p w:rsidR="00B009B1" w:rsidRPr="00EF5853" w:rsidRDefault="00B009B1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351B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0B1CF1" w:rsidP="00C351BF">
            <w:pPr>
              <w:jc w:val="both"/>
            </w:pPr>
            <w:r>
              <w:t>Find the mean and variance of the stationary random process {</w:t>
            </w:r>
            <w:proofErr w:type="gramStart"/>
            <w:r>
              <w:t>X(</w:t>
            </w:r>
            <w:proofErr w:type="gramEnd"/>
            <w:r>
              <w:t xml:space="preserve">t)} whose ACF is given by </w:t>
            </w:r>
            <w:r w:rsidRPr="000B1CF1">
              <w:rPr>
                <w:position w:val="-24"/>
              </w:rPr>
              <w:object w:dxaOrig="1939" w:dyaOrig="620">
                <v:shape id="_x0000_i1026" type="#_x0000_t75" style="width:97.5pt;height:31.5pt" o:ole="">
                  <v:imagedata r:id="rId10" o:title=""/>
                </v:shape>
                <o:OLEObject Type="Embed" ProgID="Equation.3" ShapeID="_x0000_i1026" DrawAspect="Content" ObjectID="_1543302470" r:id="rId11"/>
              </w:object>
            </w:r>
            <w:r w:rsidR="00C351BF">
              <w:rPr>
                <w:position w:val="-24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B1CF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B951C5" w:rsidP="00C351BF">
            <w:pPr>
              <w:jc w:val="center"/>
            </w:pPr>
            <w:r>
              <w:t>6</w:t>
            </w:r>
          </w:p>
        </w:tc>
      </w:tr>
      <w:tr w:rsidR="005D0F4A" w:rsidRPr="00EF5853" w:rsidTr="00C351B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0B1CF1" w:rsidP="00C351BF">
            <w:pPr>
              <w:jc w:val="both"/>
            </w:pPr>
            <w:r>
              <w:t>If the WSS process {</w:t>
            </w:r>
            <w:proofErr w:type="gramStart"/>
            <w:r>
              <w:t>X(</w:t>
            </w:r>
            <w:proofErr w:type="gramEnd"/>
            <w:r>
              <w:t xml:space="preserve">t)} us given by X(t) = 10 </w:t>
            </w:r>
            <w:proofErr w:type="spellStart"/>
            <w:r>
              <w:t>cos</w:t>
            </w:r>
            <w:proofErr w:type="spellEnd"/>
            <w:r>
              <w:t xml:space="preserve"> (100t+</w:t>
            </w:r>
            <w:r>
              <w:sym w:font="Symbol" w:char="F071"/>
            </w:r>
            <w:r>
              <w:t xml:space="preserve">) where </w:t>
            </w:r>
            <w:r>
              <w:sym w:font="Symbol" w:char="F071"/>
            </w:r>
            <w:r>
              <w:t xml:space="preserve"> is uniformly distributed over (-</w:t>
            </w:r>
            <w:r>
              <w:sym w:font="Symbol" w:char="F070"/>
            </w:r>
            <w:r>
              <w:t xml:space="preserve">, </w:t>
            </w:r>
            <w:r>
              <w:sym w:font="Symbol" w:char="F070"/>
            </w:r>
            <w:r>
              <w:t>). Prove that {</w:t>
            </w:r>
            <w:proofErr w:type="gramStart"/>
            <w:r>
              <w:t>X(</w:t>
            </w:r>
            <w:proofErr w:type="gramEnd"/>
            <w:r>
              <w:t xml:space="preserve">t)} is correlation </w:t>
            </w:r>
            <w:proofErr w:type="spellStart"/>
            <w:r>
              <w:t>ergodic</w:t>
            </w:r>
            <w:proofErr w:type="spellEnd"/>
            <w:r w:rsidR="00C351BF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B1CF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0B1CF1" w:rsidP="00C351BF">
            <w:pPr>
              <w:jc w:val="center"/>
            </w:pPr>
            <w:r>
              <w:t>1</w:t>
            </w:r>
            <w:r w:rsidR="00B951C5">
              <w:t>4</w:t>
            </w:r>
          </w:p>
        </w:tc>
      </w:tr>
      <w:tr w:rsidR="005D0F4A" w:rsidRPr="00EF5853" w:rsidTr="00C351BF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875196" w:rsidRDefault="005D0F4A" w:rsidP="00C351BF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D0F4A" w:rsidRPr="00EF5853" w:rsidRDefault="005D0F4A" w:rsidP="00C351BF">
            <w:pPr>
              <w:jc w:val="center"/>
            </w:pPr>
          </w:p>
        </w:tc>
      </w:tr>
      <w:tr w:rsidR="005D0F4A" w:rsidRPr="00EF5853" w:rsidTr="00C351B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Default="00530A7D" w:rsidP="00C351BF">
            <w:pPr>
              <w:jc w:val="both"/>
            </w:pPr>
            <w:r>
              <w:t>At a port there are 6 unloading berths and 4 unloading crews. When all the berths are full, arriving ships are diverted to an overflow facility 20kms down the river. Tankers arrive according to a Poisson process with a mean of 1 every 2 h. It takes for an unloading crew, on the average, 10 h to unload a tanker, the unloading time following an exponential distribution. Find</w:t>
            </w:r>
          </w:p>
          <w:p w:rsidR="00530A7D" w:rsidRDefault="00530A7D" w:rsidP="00C351BF">
            <w:pPr>
              <w:jc w:val="both"/>
            </w:pPr>
            <w:r>
              <w:t>a. How many tankers are at the port on the average?</w:t>
            </w:r>
          </w:p>
          <w:p w:rsidR="00530A7D" w:rsidRDefault="00530A7D" w:rsidP="00C351BF">
            <w:pPr>
              <w:jc w:val="both"/>
            </w:pPr>
            <w:r>
              <w:t>b. How long does a tanker spend at the port on the average?</w:t>
            </w:r>
          </w:p>
          <w:p w:rsidR="00530A7D" w:rsidRPr="00EF5853" w:rsidRDefault="00530A7D" w:rsidP="00C351BF">
            <w:pPr>
              <w:jc w:val="both"/>
            </w:pPr>
            <w:r>
              <w:t>c. What is the average arrival rate at the overflow facility?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30A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530A7D" w:rsidP="00C351BF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B9280A">
      <w:pgSz w:w="12240" w:h="15840"/>
      <w:pgMar w:top="360" w:right="270" w:bottom="45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DC0"/>
    <w:rsid w:val="00023B9E"/>
    <w:rsid w:val="00037F24"/>
    <w:rsid w:val="00061821"/>
    <w:rsid w:val="000668D5"/>
    <w:rsid w:val="000B1CF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616E"/>
    <w:rsid w:val="00301B0E"/>
    <w:rsid w:val="00304757"/>
    <w:rsid w:val="00323912"/>
    <w:rsid w:val="00324247"/>
    <w:rsid w:val="00352C19"/>
    <w:rsid w:val="003855F1"/>
    <w:rsid w:val="00395F35"/>
    <w:rsid w:val="003B14BC"/>
    <w:rsid w:val="003B1F06"/>
    <w:rsid w:val="003C6BB4"/>
    <w:rsid w:val="0046314C"/>
    <w:rsid w:val="0046787F"/>
    <w:rsid w:val="004C5F44"/>
    <w:rsid w:val="004E6B1D"/>
    <w:rsid w:val="004F787A"/>
    <w:rsid w:val="00501F18"/>
    <w:rsid w:val="0050571C"/>
    <w:rsid w:val="005133D7"/>
    <w:rsid w:val="00530A7D"/>
    <w:rsid w:val="005508BE"/>
    <w:rsid w:val="005527A4"/>
    <w:rsid w:val="005B157B"/>
    <w:rsid w:val="005D0F4A"/>
    <w:rsid w:val="005F011C"/>
    <w:rsid w:val="0062605C"/>
    <w:rsid w:val="00681B25"/>
    <w:rsid w:val="006B0EAF"/>
    <w:rsid w:val="006C331F"/>
    <w:rsid w:val="006C7354"/>
    <w:rsid w:val="00725A0A"/>
    <w:rsid w:val="007326F6"/>
    <w:rsid w:val="007722D2"/>
    <w:rsid w:val="00802202"/>
    <w:rsid w:val="00875196"/>
    <w:rsid w:val="008A56BE"/>
    <w:rsid w:val="008B0703"/>
    <w:rsid w:val="008B45B5"/>
    <w:rsid w:val="008B4B05"/>
    <w:rsid w:val="00904D12"/>
    <w:rsid w:val="009253F2"/>
    <w:rsid w:val="0095679B"/>
    <w:rsid w:val="009A075C"/>
    <w:rsid w:val="009B53DD"/>
    <w:rsid w:val="009B6C42"/>
    <w:rsid w:val="009C5A1D"/>
    <w:rsid w:val="00A00805"/>
    <w:rsid w:val="00AA5E39"/>
    <w:rsid w:val="00AA6B40"/>
    <w:rsid w:val="00AE264C"/>
    <w:rsid w:val="00AE56F7"/>
    <w:rsid w:val="00AE5C52"/>
    <w:rsid w:val="00B009B1"/>
    <w:rsid w:val="00B15E67"/>
    <w:rsid w:val="00B60E7E"/>
    <w:rsid w:val="00B9280A"/>
    <w:rsid w:val="00B951C5"/>
    <w:rsid w:val="00BA539E"/>
    <w:rsid w:val="00BB5C6B"/>
    <w:rsid w:val="00BD7EA5"/>
    <w:rsid w:val="00C351BF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669FC"/>
    <w:rsid w:val="00D94D54"/>
    <w:rsid w:val="00DE0497"/>
    <w:rsid w:val="00E23157"/>
    <w:rsid w:val="00E52C2C"/>
    <w:rsid w:val="00E70A47"/>
    <w:rsid w:val="00E824B7"/>
    <w:rsid w:val="00EE27ED"/>
    <w:rsid w:val="00F11EDB"/>
    <w:rsid w:val="00F162EA"/>
    <w:rsid w:val="00F266A7"/>
    <w:rsid w:val="00F55D6F"/>
    <w:rsid w:val="00F76592"/>
    <w:rsid w:val="00F86B8F"/>
    <w:rsid w:val="00FE2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3" type="connector" idref="#_x0000_s1095"/>
        <o:r id="V:Rule24" type="connector" idref="#_x0000_s1087"/>
        <o:r id="V:Rule25" type="connector" idref="#_x0000_s1064"/>
        <o:r id="V:Rule26" type="connector" idref="#_x0000_s1061"/>
        <o:r id="V:Rule27" type="connector" idref="#_x0000_s1066"/>
        <o:r id="V:Rule28" type="connector" idref="#_x0000_s1088"/>
        <o:r id="V:Rule29" type="connector" idref="#_x0000_s1068"/>
        <o:r id="V:Rule30" type="connector" idref="#_x0000_s1067"/>
        <o:r id="V:Rule31" type="connector" idref="#_x0000_s1097"/>
        <o:r id="V:Rule32" type="connector" idref="#_x0000_s1091"/>
        <o:r id="V:Rule33" type="connector" idref="#_x0000_s1089"/>
        <o:r id="V:Rule34" type="connector" idref="#_x0000_s1092"/>
        <o:r id="V:Rule35" type="connector" idref="#_x0000_s1094"/>
        <o:r id="V:Rule36" type="connector" idref="#_x0000_s1063"/>
        <o:r id="V:Rule37" type="connector" idref="#_x0000_s1096"/>
        <o:r id="V:Rule38" type="connector" idref="#_x0000_s1069"/>
        <o:r id="V:Rule39" type="connector" idref="#_x0000_s1090"/>
        <o:r id="V:Rule40" type="connector" idref="#_x0000_s1085"/>
        <o:r id="V:Rule41" type="connector" idref="#_x0000_s1065"/>
        <o:r id="V:Rule42" type="connector" idref="#_x0000_s1062"/>
        <o:r id="V:Rule43" type="connector" idref="#_x0000_s1086"/>
        <o:r id="V:Rule44" type="connector" idref="#_x0000_s109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7CFE23-9FC0-4F64-9344-BEB97AB79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21</cp:revision>
  <cp:lastPrinted>2016-09-21T16:48:00Z</cp:lastPrinted>
  <dcterms:created xsi:type="dcterms:W3CDTF">2016-11-07T06:04:00Z</dcterms:created>
  <dcterms:modified xsi:type="dcterms:W3CDTF">2016-12-15T04:51:00Z</dcterms:modified>
</cp:coreProperties>
</file>